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4527" w14:textId="6B053DB3" w:rsidR="006E5589" w:rsidRPr="00AA21B1" w:rsidRDefault="00644760" w:rsidP="00EC2DE6">
      <w:pPr>
        <w:pStyle w:val="Cmsor1"/>
        <w:spacing w:before="0" w:line="240" w:lineRule="auto"/>
        <w:rPr>
          <w:rFonts w:asciiTheme="minorHAnsi" w:hAnsiTheme="minorHAnsi" w:cstheme="minorHAnsi"/>
          <w:bCs/>
          <w:sz w:val="18"/>
          <w:szCs w:val="18"/>
        </w:rPr>
      </w:pPr>
      <w:r w:rsidRPr="00AA21B1">
        <w:rPr>
          <w:bCs/>
          <w:sz w:val="28"/>
          <w:szCs w:val="28"/>
        </w:rPr>
        <w:t>Apa</w:t>
      </w:r>
      <w:r w:rsidR="006E5589" w:rsidRPr="00AA21B1">
        <w:rPr>
          <w:bCs/>
          <w:sz w:val="28"/>
          <w:szCs w:val="28"/>
        </w:rPr>
        <w:t xml:space="preserve"> </w:t>
      </w:r>
      <w:r w:rsidR="00D13204" w:rsidRPr="00AA21B1">
        <w:rPr>
          <w:bCs/>
          <w:sz w:val="28"/>
          <w:szCs w:val="28"/>
        </w:rPr>
        <w:br/>
      </w:r>
      <w:r w:rsidRPr="00AA21B1">
        <w:rPr>
          <w:rFonts w:asciiTheme="minorHAnsi" w:hAnsiTheme="minorHAnsi" w:cstheme="minorHAnsi"/>
          <w:b w:val="0"/>
          <w:bCs/>
          <w:szCs w:val="22"/>
        </w:rPr>
        <w:t>fekete-fehér magyar játékfilm, 1966, rendező: Szabó István</w:t>
      </w:r>
      <w:r w:rsidR="00D13204" w:rsidRPr="00AA21B1">
        <w:rPr>
          <w:rFonts w:asciiTheme="minorHAnsi" w:hAnsiTheme="minorHAnsi" w:cstheme="minorHAnsi"/>
          <w:sz w:val="28"/>
          <w:szCs w:val="28"/>
        </w:rPr>
        <w:br/>
      </w:r>
    </w:p>
    <w:p w14:paraId="0A2D90BD" w14:textId="77777777" w:rsidR="00644760" w:rsidRPr="00AA21B1" w:rsidRDefault="00644760" w:rsidP="00EC2DE6">
      <w:pPr>
        <w:pStyle w:val="Nincstrkz"/>
        <w:rPr>
          <w:rFonts w:cstheme="minorHAnsi"/>
          <w:b w:val="0"/>
        </w:rPr>
      </w:pPr>
      <w:r w:rsidRPr="00AA21B1">
        <w:rPr>
          <w:rFonts w:cstheme="minorHAnsi"/>
          <w:bCs/>
        </w:rPr>
        <w:t xml:space="preserve">forgatókönyvíró: </w:t>
      </w:r>
      <w:r w:rsidRPr="00AA21B1">
        <w:rPr>
          <w:rFonts w:cstheme="minorHAnsi"/>
          <w:b w:val="0"/>
        </w:rPr>
        <w:t>Szabó István,</w:t>
      </w:r>
      <w:r w:rsidRPr="00AA21B1">
        <w:rPr>
          <w:rFonts w:cstheme="minorHAnsi"/>
          <w:bCs/>
        </w:rPr>
        <w:t xml:space="preserve"> operatőr: </w:t>
      </w:r>
      <w:r w:rsidRPr="00AA21B1">
        <w:rPr>
          <w:rFonts w:cstheme="minorHAnsi"/>
          <w:b w:val="0"/>
        </w:rPr>
        <w:t xml:space="preserve">Sára Sándor, </w:t>
      </w:r>
      <w:r w:rsidRPr="00AA21B1">
        <w:rPr>
          <w:rFonts w:cstheme="minorHAnsi"/>
          <w:bCs/>
        </w:rPr>
        <w:t xml:space="preserve">főszereplő: </w:t>
      </w:r>
      <w:r w:rsidRPr="00AA21B1">
        <w:rPr>
          <w:rFonts w:cstheme="minorHAnsi"/>
          <w:b w:val="0"/>
        </w:rPr>
        <w:t>Gábor Miklós, Bálint András, Erdély Dániel, Tolnay Klári, Ráthonyi Zsuzsa, Sólyom Katalin</w:t>
      </w:r>
    </w:p>
    <w:p w14:paraId="3B0374C5" w14:textId="55A731C7" w:rsidR="006E5589" w:rsidRPr="00AA21B1" w:rsidRDefault="006E5589" w:rsidP="00EC2DE6">
      <w:pPr>
        <w:pStyle w:val="Nincstrkz"/>
        <w:rPr>
          <w:rFonts w:cstheme="minorHAnsi"/>
          <w:b w:val="0"/>
          <w:bCs/>
        </w:rPr>
      </w:pPr>
      <w:r w:rsidRPr="00AA21B1">
        <w:rPr>
          <w:rFonts w:cstheme="minorHAnsi"/>
        </w:rPr>
        <w:br/>
        <w:t xml:space="preserve">Ajánlott korosztály: </w:t>
      </w:r>
      <w:r w:rsidR="005F5B12" w:rsidRPr="00AA21B1">
        <w:rPr>
          <w:rFonts w:cstheme="minorHAnsi"/>
          <w:b w:val="0"/>
          <w:bCs/>
        </w:rPr>
        <w:t>11–12. évfolyam</w:t>
      </w:r>
    </w:p>
    <w:p w14:paraId="0EA37506" w14:textId="77777777" w:rsidR="0022663C" w:rsidRPr="00AA21B1" w:rsidRDefault="0022663C" w:rsidP="00EC2DE6">
      <w:pPr>
        <w:pStyle w:val="Nincstrkz"/>
        <w:rPr>
          <w:rFonts w:cstheme="minorHAnsi"/>
          <w:b w:val="0"/>
          <w:bCs/>
        </w:rPr>
      </w:pPr>
    </w:p>
    <w:p w14:paraId="2FCD1749" w14:textId="4817E1A4" w:rsidR="006E5589" w:rsidRPr="00AA21B1" w:rsidRDefault="006E5589" w:rsidP="00EC2DE6">
      <w:pPr>
        <w:pStyle w:val="NormlWeb"/>
        <w:spacing w:before="0" w:beforeAutospacing="0" w:after="0" w:afterAutospacing="0"/>
        <w:rPr>
          <w:rFonts w:asciiTheme="minorHAnsi" w:eastAsiaTheme="minorHAnsi" w:hAnsiTheme="minorHAnsi" w:cstheme="minorHAnsi"/>
          <w:sz w:val="22"/>
          <w:szCs w:val="22"/>
          <w:lang w:eastAsia="en-US"/>
        </w:rPr>
      </w:pPr>
      <w:r w:rsidRPr="00AA21B1">
        <w:rPr>
          <w:rFonts w:asciiTheme="minorHAnsi" w:eastAsiaTheme="minorHAnsi" w:hAnsiTheme="minorHAnsi" w:cstheme="minorHAnsi"/>
          <w:b/>
          <w:sz w:val="22"/>
          <w:szCs w:val="22"/>
          <w:lang w:eastAsia="en-US"/>
        </w:rPr>
        <w:t>Tantárgyi kapcsolatok:</w:t>
      </w:r>
      <w:r w:rsidRPr="00AA21B1">
        <w:rPr>
          <w:rFonts w:asciiTheme="minorHAnsi" w:hAnsiTheme="minorHAnsi" w:cstheme="minorHAnsi"/>
        </w:rPr>
        <w:t xml:space="preserve"> </w:t>
      </w:r>
      <w:r w:rsidR="00644760" w:rsidRPr="00AA21B1">
        <w:rPr>
          <w:rFonts w:asciiTheme="minorHAnsi" w:eastAsiaTheme="minorHAnsi" w:hAnsiTheme="minorHAnsi" w:cstheme="minorHAnsi"/>
          <w:sz w:val="22"/>
          <w:szCs w:val="22"/>
          <w:lang w:eastAsia="en-US"/>
        </w:rPr>
        <w:t>magyar nyelv és irodalom, mozgóképkultúra és médiaismeret, történelem, vizuális kultúra, hon- és népismeret, etika, dráma és színház</w:t>
      </w:r>
    </w:p>
    <w:p w14:paraId="6A031685" w14:textId="38112237" w:rsidR="0022663C" w:rsidRPr="00AA21B1" w:rsidRDefault="0022663C" w:rsidP="00EC2DE6">
      <w:pPr>
        <w:pStyle w:val="NormlWeb"/>
        <w:spacing w:before="0" w:beforeAutospacing="0" w:after="0" w:afterAutospacing="0"/>
        <w:rPr>
          <w:rFonts w:asciiTheme="minorHAnsi" w:eastAsiaTheme="minorHAnsi" w:hAnsiTheme="minorHAnsi" w:cstheme="minorHAnsi"/>
          <w:b/>
          <w:sz w:val="22"/>
          <w:szCs w:val="22"/>
          <w:lang w:eastAsia="en-US"/>
        </w:rPr>
      </w:pPr>
    </w:p>
    <w:p w14:paraId="5EC43537" w14:textId="77777777" w:rsidR="000156BB" w:rsidRPr="00AA21B1" w:rsidRDefault="000156BB" w:rsidP="00EC2DE6">
      <w:pPr>
        <w:rPr>
          <w:b/>
        </w:rPr>
      </w:pPr>
      <w:r w:rsidRPr="00AA21B1">
        <w:rPr>
          <w:b/>
        </w:rPr>
        <w:t>Elhelyezés a tananyagban, pedagógiai meglátások</w:t>
      </w:r>
    </w:p>
    <w:p w14:paraId="283A748B" w14:textId="48F86A66" w:rsidR="000156BB" w:rsidRPr="00AA21B1" w:rsidRDefault="000156BB" w:rsidP="00EC2DE6">
      <w:r w:rsidRPr="00AA21B1">
        <w:t>Szabó István filmje a magyar történelem második világháború utáni időszakára enged rálátást a tankönyvi, a történelmi, a politikai narratíva mellett személyesebb látószögből, első sorban az édesapját elvesztett Takó Bence történetén keresztül. A film egyfelől az azonos történelmi környezetben játszódó művek kapcsán helyezhető el a tananyagban, alkalmas lehet a makro- és a mikronarratívák különbségének megvilágítására is, másfelől, irodalomból talán egyértelműbben az apa-toposz felől, az apa-keresés, önkeresés mítosza felől találhatók rajta kapcsolódási pontok. Ilyen módon a gimnáziumi évek bármelyikében elhelyezhető lenne, ugyanakkor a történelmi események a cselekményt alapvetően meghatározó jelenléte miatt érdemes olyan csoportban tanítani, ahol a történelmi kontextust viszonylag stabilan ismerik a tanulók, azaz általában 11</w:t>
      </w:r>
      <w:r w:rsidR="00AA21B1" w:rsidRPr="00AA21B1">
        <w:t>–</w:t>
      </w:r>
      <w:r w:rsidRPr="00AA21B1">
        <w:t xml:space="preserve">12. osztályban. Témája szerint a film többek között jól kapcsolható össze </w:t>
      </w:r>
      <w:hyperlink r:id="rId7" w:history="1">
        <w:r w:rsidRPr="008A12E3">
          <w:rPr>
            <w:rStyle w:val="Hiperhivatkozs"/>
          </w:rPr>
          <w:t>Kosztolányi Dezső A kulcs</w:t>
        </w:r>
      </w:hyperlink>
      <w:r w:rsidRPr="00AA21B1">
        <w:t xml:space="preserve"> című novellájával, </w:t>
      </w:r>
      <w:hyperlink r:id="rId8" w:history="1">
        <w:r w:rsidRPr="008A12E3">
          <w:rPr>
            <w:rStyle w:val="Hiperhivatkozs"/>
          </w:rPr>
          <w:t>Tamási Áron Ábel a rengetegben</w:t>
        </w:r>
      </w:hyperlink>
      <w:r w:rsidRPr="00AA21B1">
        <w:t xml:space="preserve"> és Dragomán György A fehér király című regényével minden esetben első sorban az apa-toposz mentén. A fentiek mellett a film alkalmas a hiány poétikájának, a hazugság dinamikájának tanítására, illetve a filmelemzés kezdeteihez is jó alap, befogadóbarát, könnyebben érthető filmes poétikával dolgozik. </w:t>
      </w:r>
    </w:p>
    <w:p w14:paraId="633FF1AE" w14:textId="77777777" w:rsidR="007F096D" w:rsidRPr="00AA21B1" w:rsidRDefault="007F096D" w:rsidP="00EC2DE6">
      <w:pPr>
        <w:rPr>
          <w:b/>
        </w:rPr>
      </w:pPr>
    </w:p>
    <w:p w14:paraId="0616F2BB" w14:textId="617AC9D8" w:rsidR="000156BB" w:rsidRPr="00AA21B1" w:rsidRDefault="000156BB" w:rsidP="00EC2DE6">
      <w:pPr>
        <w:pStyle w:val="Cmsor2"/>
        <w:spacing w:before="0" w:line="240" w:lineRule="auto"/>
        <w:rPr>
          <w:rFonts w:asciiTheme="minorHAnsi" w:hAnsiTheme="minorHAnsi"/>
          <w:b/>
          <w:color w:val="auto"/>
          <w:sz w:val="22"/>
        </w:rPr>
      </w:pPr>
      <w:r w:rsidRPr="00AA21B1">
        <w:rPr>
          <w:rFonts w:asciiTheme="minorHAnsi" w:hAnsiTheme="minorHAnsi"/>
          <w:b/>
          <w:color w:val="auto"/>
          <w:sz w:val="22"/>
        </w:rPr>
        <w:t>I. RÁHANGOLÓDÁS</w:t>
      </w:r>
    </w:p>
    <w:p w14:paraId="49231ACD" w14:textId="5AF5E273" w:rsidR="000156BB" w:rsidRPr="00AA21B1" w:rsidRDefault="007F096D" w:rsidP="00EC2DE6">
      <w:r w:rsidRPr="00AA21B1">
        <w:rPr>
          <w:b/>
        </w:rPr>
        <w:br/>
      </w:r>
      <w:r w:rsidR="000156BB" w:rsidRPr="00AA21B1">
        <w:rPr>
          <w:b/>
        </w:rPr>
        <w:t>1</w:t>
      </w:r>
      <w:r w:rsidRPr="00AA21B1">
        <w:rPr>
          <w:b/>
        </w:rPr>
        <w:t>–</w:t>
      </w:r>
      <w:r w:rsidR="000156BB" w:rsidRPr="00AA21B1">
        <w:rPr>
          <w:b/>
        </w:rPr>
        <w:t>3.</w:t>
      </w:r>
      <w:r w:rsidRPr="00AA21B1">
        <w:rPr>
          <w:b/>
        </w:rPr>
        <w:t xml:space="preserve"> </w:t>
      </w:r>
      <w:r w:rsidR="000156BB" w:rsidRPr="00AA21B1">
        <w:t>A filmmel való munka ráhangoló szakaszában mindenképpen érdemes a történelmi kontextust nagy vonalakban áttekinteni, a film elsődleges értése hiányos történelmi tudással akadályokba ütközik. Erre az áttekintésre jó feladat lehet az időszak fontosabb eseményeinek idővonalon való elhelyezése, de a célnak bármilyen hasonló gyakorlat megfelel, ami vázat tud teremteni a tanulók számára a korszak történéseiben. A feladatban megadott események sorrendje a következő:</w:t>
      </w:r>
    </w:p>
    <w:p w14:paraId="22B60D73" w14:textId="77777777" w:rsidR="008A12E3" w:rsidRDefault="000156BB" w:rsidP="00EC2DE6">
      <w:pPr>
        <w:pStyle w:val="Listaszerbekezds"/>
        <w:numPr>
          <w:ilvl w:val="0"/>
          <w:numId w:val="7"/>
        </w:numPr>
      </w:pPr>
      <w:r w:rsidRPr="00AA21B1">
        <w:t xml:space="preserve">nyilas hatalomátvétel </w:t>
      </w:r>
    </w:p>
    <w:p w14:paraId="54A04183" w14:textId="599420AA" w:rsidR="00AA21B1" w:rsidRDefault="000156BB" w:rsidP="00EC2DE6">
      <w:pPr>
        <w:pStyle w:val="Listaszerbekezds"/>
        <w:numPr>
          <w:ilvl w:val="0"/>
          <w:numId w:val="7"/>
        </w:numPr>
      </w:pPr>
      <w:r w:rsidRPr="00AA21B1">
        <w:t xml:space="preserve">a második világháború vége </w:t>
      </w:r>
    </w:p>
    <w:p w14:paraId="3FB643E1" w14:textId="77777777" w:rsidR="00AA21B1" w:rsidRDefault="000156BB" w:rsidP="00EC2DE6">
      <w:pPr>
        <w:pStyle w:val="Listaszerbekezds"/>
        <w:numPr>
          <w:ilvl w:val="0"/>
          <w:numId w:val="7"/>
        </w:numPr>
      </w:pPr>
      <w:r w:rsidRPr="00AA21B1">
        <w:t xml:space="preserve">Roosevelt elnök halála </w:t>
      </w:r>
    </w:p>
    <w:p w14:paraId="0DBEB53C" w14:textId="77777777" w:rsidR="00AA21B1" w:rsidRDefault="000156BB" w:rsidP="00EC2DE6">
      <w:pPr>
        <w:pStyle w:val="Listaszerbekezds"/>
        <w:numPr>
          <w:ilvl w:val="0"/>
          <w:numId w:val="7"/>
        </w:numPr>
      </w:pPr>
      <w:r w:rsidRPr="00AA21B1">
        <w:t xml:space="preserve">kommunista hatalomátvétel </w:t>
      </w:r>
    </w:p>
    <w:p w14:paraId="2FCA322F" w14:textId="683B7EDC" w:rsidR="000156BB" w:rsidRPr="00AA21B1" w:rsidRDefault="000156BB" w:rsidP="00EC2DE6">
      <w:pPr>
        <w:pStyle w:val="Listaszerbekezds"/>
        <w:numPr>
          <w:ilvl w:val="0"/>
          <w:numId w:val="7"/>
        </w:numPr>
      </w:pPr>
      <w:r w:rsidRPr="00AA21B1">
        <w:t xml:space="preserve">1956-os forradalom </w:t>
      </w:r>
    </w:p>
    <w:p w14:paraId="7B8BEB1D" w14:textId="0E4E7178" w:rsidR="000156BB" w:rsidRPr="00AA21B1" w:rsidRDefault="000156BB" w:rsidP="00EC2DE6">
      <w:r w:rsidRPr="00AA21B1">
        <w:t xml:space="preserve">Szintén jó indulási irány lehet a teljes film alapjául szolgáló apa-toposzé. Egyszerű, kevés készülést igénylő és hatékony módszer ehhez a táblára rajzolt gondolattérkép, amit tudatosan készítve az összefüggések is rögtön megmutathatók vagy akár a szófelhő, ahol egyszerre látható minden tanuló </w:t>
      </w:r>
      <w:r w:rsidRPr="00AA21B1">
        <w:lastRenderedPageBreak/>
        <w:t>gondolata – utóbbi könnyen készíthető a menti.com</w:t>
      </w:r>
      <w:r w:rsidR="00AA21B1">
        <w:t xml:space="preserve"> </w:t>
      </w:r>
      <w:r w:rsidRPr="00AA21B1">
        <w:t>alkalmazással. Itt fontos lehet a személyes kérdések elkerülése az esetleges érzékeny családi helyzetek miatt, célravezetőbb a csoport közös tudását előhívni az apa-toposz jellemzőiről, prototípusokról, kulturális tudással kiegészítve, illetve irányíthatjuk a csoportot a filmben majd nagy jelentőséggel bíró tárgyi lenyomatok, manifesztációk felé is.</w:t>
      </w:r>
    </w:p>
    <w:p w14:paraId="2534272B" w14:textId="52BD9207" w:rsidR="000156BB" w:rsidRDefault="000156BB" w:rsidP="00EC2DE6">
      <w:r w:rsidRPr="00AA21B1">
        <w:t xml:space="preserve">Ezek mellett praktikus lehet a cím, az alcím és a József Attila-idézet felől indulni, amik együtt a téma, a történet jelentős részét előre jelzik, és jó alkalmat teremtenek a cím jelentőségének tanítására is. A cím témajelölő, az alcím pedig azon túl, hogy a napló műfaji megnevezéssel előre jelzi a film epizodikus szerkezetét, a ’hit’ szóval az apa-mítosz irányába is tereli a jelentést. Ezt erősíti meg </w:t>
      </w:r>
      <w:hyperlink r:id="rId9" w:history="1">
        <w:r w:rsidRPr="008A12E3">
          <w:rPr>
            <w:rStyle w:val="Hiperhivatkozs"/>
          </w:rPr>
          <w:t>József Attila Bukj föl az árból</w:t>
        </w:r>
      </w:hyperlink>
      <w:r w:rsidRPr="00AA21B1">
        <w:t xml:space="preserve"> című versének két idézett sora is, ami ugyanakkor előrevetíti a hiány jelenségét és az apa, illetve az isten erős, mindenhol jelen lévő képeivel szembe kerülve megteremti a tragédia feszültségét. </w:t>
      </w:r>
    </w:p>
    <w:p w14:paraId="301C2473" w14:textId="77777777" w:rsidR="008A12E3" w:rsidRPr="00AA21B1" w:rsidRDefault="008A12E3" w:rsidP="00EC2DE6"/>
    <w:p w14:paraId="33083110" w14:textId="0ADA4E94" w:rsidR="000156BB" w:rsidRPr="00AA21B1" w:rsidRDefault="000156BB" w:rsidP="00EC2DE6">
      <w:pPr>
        <w:pStyle w:val="Cmsor2"/>
        <w:spacing w:before="0" w:line="240" w:lineRule="auto"/>
        <w:rPr>
          <w:rFonts w:asciiTheme="minorHAnsi" w:hAnsiTheme="minorHAnsi"/>
          <w:b/>
          <w:color w:val="auto"/>
          <w:sz w:val="22"/>
        </w:rPr>
      </w:pPr>
      <w:r w:rsidRPr="00AA21B1">
        <w:rPr>
          <w:rFonts w:asciiTheme="minorHAnsi" w:hAnsiTheme="minorHAnsi"/>
          <w:b/>
          <w:color w:val="auto"/>
          <w:sz w:val="22"/>
        </w:rPr>
        <w:t>II. JELENTÉSTEREMTÉS</w:t>
      </w:r>
    </w:p>
    <w:p w14:paraId="5E57C357" w14:textId="3EF69B73" w:rsidR="000156BB" w:rsidRPr="00AA21B1" w:rsidRDefault="007F096D" w:rsidP="00EC2DE6">
      <w:r w:rsidRPr="00AA21B1">
        <w:rPr>
          <w:b/>
        </w:rPr>
        <w:br/>
        <w:t>1–3</w:t>
      </w:r>
      <w:r w:rsidR="000156BB" w:rsidRPr="00AA21B1">
        <w:rPr>
          <w:b/>
        </w:rPr>
        <w:t xml:space="preserve">. </w:t>
      </w:r>
      <w:r w:rsidR="000156BB" w:rsidRPr="00AA21B1">
        <w:t>A jelentésteremtés első három feladata a főhős, Takó Bence és édesapja viszonyának feltárására, a kapcsolódási pontok sorra vételére irányul, illetve szintén megcélozza a kapcsolatot feltáró filmpoétikai eszközök elemzését.</w:t>
      </w:r>
    </w:p>
    <w:p w14:paraId="28AB9B58" w14:textId="77777777" w:rsidR="000156BB" w:rsidRPr="00AA21B1" w:rsidRDefault="000156BB" w:rsidP="00EC2DE6">
      <w:r w:rsidRPr="00AA21B1">
        <w:t xml:space="preserve">A film kezdetén megszólaló, a főhősről egyes szám harmadik személyben beszélő, tárgyilagos, szinte hivatalos narrátori hang erőteljesen jelzi az apa elvesztésének kegyetlenségét és véglegességét. Ezt a szürreális temetési jelenet egészíti ki az </w:t>
      </w:r>
      <w:sdt>
        <w:sdtPr>
          <w:tag w:val="goog_rdk_0"/>
          <w:id w:val="-738791363"/>
        </w:sdtPr>
        <w:sdtContent/>
      </w:sdt>
      <w:r w:rsidRPr="00AA21B1">
        <w:t xml:space="preserve">apácákkal és kórházi nővérekkel, a kamera körbeforgásával, amire rákapcsolódnak a főhős édesapját fenyegetésként emlegető hangok is, az édesanya, a szomszédok, az apáca-tanárnő. A kevert, groteszk stílust legerősebben a mozdulatlan ajkú megszólalások, illetve a sokat hallott fordulatok átvariálásai („Szegény apád, ha ezt látná, és élne!”) valósítják meg. A jelenben az apa ezeken keresztül istenhez hasonlóként, jóságos ítélkezőként jelenik meg, akinek meg kell felelni, akit nem szabad elszomorítani, és aki viszont, ahogy ezt folyamatosan hangsúlyozzák, még sincs jelen. Ezt a képet árnyalja a főhős három gyermekkori emléke az édesapjáról, amelyek a szeretet és az otthonosság képei, illetve az apa hátrahagyott tárgyai és a róla szóló történetek, az orvosi hivatás, amik izgalmassá és hatalmassá növelik őt Bence szemében. A három különböző irány az apa mítoszává nő össze benne, ami ugyanakkor erős kontrasztban áll a tényleges apa állandóan tapasztalt hiányával, és a róla birtokolt tudás erős hiányosságaival. A kettő feszültsége egyedül Bence fantáziájában tud feloldódni, az apa elképzelt, a valóság morzsáin alapuló kalandjaiban. A valósággal ugyanakkor ezek a fantáziák is ütközni kezdenek az iskolában, ami elindítja a Bence számára látható egyetlen utat, a fantáziák igaz történetként való közvetítését, a hazudozást. A határokat a film először egyértelműen jelzi, az apa alakja csak a képzelt jelenetekben szerepel, ezekben viszont alig beszél, a jelenet egészét általában csak zene kíséri. A szétválasztás ugyanakkor nagyon hamar ellehetetlenül, ahogy az a későbbi feladatok során majd tematizálódik is. </w:t>
      </w:r>
    </w:p>
    <w:p w14:paraId="1200FE77" w14:textId="77777777" w:rsidR="000156BB" w:rsidRPr="00AA21B1" w:rsidRDefault="000156BB" w:rsidP="00EC2DE6">
      <w:r w:rsidRPr="00AA21B1">
        <w:t xml:space="preserve">Az Apa tárgyai címmel jelzett epizódban leghangsúlyosabban az orvosi hivatáshoz kötődő tárgyak (orvosi táska, műszerek), illetve néhány személyes tárgy (karóra, szemüveg, borotva, toll, igazolvány, pénztárca, távcső, bőrkabát) kerülnek elő. Bence édesanyja ezeket nagyon félti, múzeumi, eredeti állapotában és talán eredeti helyén megőrzendő tárgyakként kezeli. Ezzel fenntartja az emlékek </w:t>
      </w:r>
      <w:r w:rsidRPr="00AA21B1">
        <w:lastRenderedPageBreak/>
        <w:t>érinthetetlenségét, és táplálja az apáról Bencében alakuló mítoszt. Bence számára ezzel szemben erősen vágyott az apa tárgyaival való érintkezés, apa eljátszása a tárgyak használata által, különösen a karóra jelentősége nagy, ami a film egészében az apával való kapcsolat motívuma marad.</w:t>
      </w:r>
    </w:p>
    <w:p w14:paraId="60B96506" w14:textId="77777777" w:rsidR="000156BB" w:rsidRPr="00AA21B1" w:rsidRDefault="000156BB" w:rsidP="00EC2DE6">
      <w:r w:rsidRPr="00AA21B1">
        <w:t>Szintén a filmeleji jeleneteknek a része a születésnapi moziba menés, ahol édesanyjával Chaplin A diktátor című filmjére ülnek be, és ahol a film előtt a háborús bűnösök kivégzését vetítik erődemonstrálás és elrettentés szándékával.</w:t>
      </w:r>
    </w:p>
    <w:p w14:paraId="6AF4C290" w14:textId="2A2B7840" w:rsidR="007F096D" w:rsidRPr="00AA21B1" w:rsidRDefault="007F096D" w:rsidP="00EC2DE6">
      <w:r w:rsidRPr="00AA21B1">
        <w:rPr>
          <w:b/>
        </w:rPr>
        <w:br/>
        <w:t xml:space="preserve">4. </w:t>
      </w:r>
      <w:r w:rsidR="000156BB" w:rsidRPr="00AA21B1">
        <w:t xml:space="preserve">A jelentésteremtés </w:t>
      </w:r>
      <w:r w:rsidR="00657D42">
        <w:t>negyed</w:t>
      </w:r>
      <w:r w:rsidR="000156BB" w:rsidRPr="00AA21B1">
        <w:t xml:space="preserve">ik feladata a hazugság dinamikáinak a feltárására irányul. Egyfelől fontos lehet a </w:t>
      </w:r>
      <w:r w:rsidR="00657D42">
        <w:t>negyedik</w:t>
      </w:r>
      <w:r w:rsidR="000156BB" w:rsidRPr="00AA21B1">
        <w:t xml:space="preserve"> feladat kapcsán hangsúlyozni, hogy Bence helyzete egyáltalán nem egyedi, a generációja jelentős részének esett el az édesapja a világháborúban vagy lett valamelyik diktatúra áldozata – ez látszik abból is, milyen sokan állnak fel az osztály tagjai közül, mikor a tanár úr szólítja azokat, akiknek meghalt az édesapjuk. A feszültség tehát, amivel Bence szemben áll, és amit sok szempontból éppen ők fokoznak, a társai számára sem ismeretlen. Ebből is fakadhat, hogy az osztálytársai szintén érzékenyen reagálnak arra, ha az édesapjával kapcsolatban úgy sejtik, hogy nem mond igazat, illetve, hogy számukra is vonzó, sőt, barátkozási alap tud lenni a sok izgalmas tárgy és történet, ami Bence édesapjához kötődik. Azt, hogy melyik történet játszódik Bence képzeletében, a film viszonylag egyértelműen tudja elhatárolni. A fantáziában játszódó részeket szinte kizárólag zene kíséri, ritkán szólalnak meg a szereplők, és a legtöbbször valamilyen éles váltás (eltörő üveg, ajtónyitás) jelzi a határukat. (Majd a </w:t>
      </w:r>
      <w:r w:rsidR="00657D42">
        <w:t xml:space="preserve">II/4. harmadik </w:t>
      </w:r>
      <w:r w:rsidR="000156BB" w:rsidRPr="00AA21B1">
        <w:t>feladat</w:t>
      </w:r>
      <w:r w:rsidR="00657D42">
        <w:t>a</w:t>
      </w:r>
      <w:r w:rsidR="000156BB" w:rsidRPr="00AA21B1">
        <w:t xml:space="preserve"> irányul arra, hogy a kreatív lehetőséget adjon a narráció-írás gyakorlására – elvárás a koherens szöveg létrehozása, illetve amennyire megy, stílusimitálás). Ugyanakkor, ahogy a filmben az később el is hangzik, a szereplőknek (akárcsak sokszor a nézőknek) mégis megszűnik egyértelművé válni, hogy egy-egy történetnek mi volt az eredeti alapja és mi fakadt a képzeletből. A képzelet, és a ráépülő hazugságok dinamikáival </w:t>
      </w:r>
      <w:r w:rsidR="00EC2DE6">
        <w:t>az alábbi</w:t>
      </w:r>
      <w:r w:rsidR="000156BB" w:rsidRPr="00AA21B1">
        <w:t xml:space="preserve"> feladat foglalkozik táblázat formájában.</w:t>
      </w:r>
    </w:p>
    <w:p w14:paraId="05C5C3B0" w14:textId="77777777" w:rsidR="000156BB" w:rsidRPr="00AA21B1" w:rsidRDefault="000156BB" w:rsidP="00EC2DE6"/>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3138"/>
        <w:gridCol w:w="2977"/>
      </w:tblGrid>
      <w:tr w:rsidR="000156BB" w:rsidRPr="00AA21B1" w14:paraId="279E3184" w14:textId="77777777" w:rsidTr="00EC2DE6">
        <w:tc>
          <w:tcPr>
            <w:tcW w:w="2816" w:type="dxa"/>
            <w:tcBorders>
              <w:top w:val="single" w:sz="4" w:space="0" w:color="000000"/>
              <w:left w:val="single" w:sz="4" w:space="0" w:color="000000"/>
              <w:bottom w:val="single" w:sz="4" w:space="0" w:color="000000"/>
              <w:right w:val="single" w:sz="4" w:space="0" w:color="000000"/>
            </w:tcBorders>
            <w:hideMark/>
          </w:tcPr>
          <w:p w14:paraId="0EF0F103" w14:textId="77777777" w:rsidR="000156BB" w:rsidRPr="00AA21B1" w:rsidRDefault="000156BB" w:rsidP="00EC2DE6">
            <w:pPr>
              <w:rPr>
                <w:color w:val="000000"/>
              </w:rPr>
            </w:pPr>
            <w:r w:rsidRPr="00AA21B1">
              <w:t xml:space="preserve">Bence </w:t>
            </w:r>
            <w:r w:rsidRPr="00AA21B1">
              <w:rPr>
                <w:color w:val="000000"/>
              </w:rPr>
              <w:t>motivációi</w:t>
            </w:r>
          </w:p>
        </w:tc>
        <w:tc>
          <w:tcPr>
            <w:tcW w:w="3138" w:type="dxa"/>
            <w:tcBorders>
              <w:top w:val="single" w:sz="4" w:space="0" w:color="000000"/>
              <w:left w:val="single" w:sz="4" w:space="0" w:color="000000"/>
              <w:bottom w:val="single" w:sz="4" w:space="0" w:color="000000"/>
              <w:right w:val="single" w:sz="4" w:space="0" w:color="000000"/>
            </w:tcBorders>
            <w:hideMark/>
          </w:tcPr>
          <w:p w14:paraId="4C5AAACC" w14:textId="77777777" w:rsidR="000156BB" w:rsidRPr="00AA21B1" w:rsidRDefault="000156BB" w:rsidP="00EC2DE6">
            <w:pPr>
              <w:rPr>
                <w:color w:val="000000"/>
              </w:rPr>
            </w:pPr>
            <w:r w:rsidRPr="00AA21B1">
              <w:rPr>
                <w:color w:val="000000"/>
              </w:rPr>
              <w:t>következménye</w:t>
            </w:r>
            <w:r w:rsidRPr="00AA21B1">
              <w:t>k</w:t>
            </w:r>
          </w:p>
        </w:tc>
        <w:tc>
          <w:tcPr>
            <w:tcW w:w="2977" w:type="dxa"/>
            <w:tcBorders>
              <w:top w:val="single" w:sz="4" w:space="0" w:color="000000"/>
              <w:left w:val="single" w:sz="4" w:space="0" w:color="000000"/>
              <w:bottom w:val="single" w:sz="4" w:space="0" w:color="000000"/>
              <w:right w:val="single" w:sz="4" w:space="0" w:color="000000"/>
            </w:tcBorders>
            <w:hideMark/>
          </w:tcPr>
          <w:p w14:paraId="4D57427A" w14:textId="77777777" w:rsidR="000156BB" w:rsidRPr="00AA21B1" w:rsidRDefault="000156BB" w:rsidP="00EC2DE6">
            <w:pPr>
              <w:rPr>
                <w:color w:val="000000"/>
              </w:rPr>
            </w:pPr>
            <w:r w:rsidRPr="00AA21B1">
              <w:t xml:space="preserve">Bence </w:t>
            </w:r>
            <w:r w:rsidRPr="00AA21B1">
              <w:rPr>
                <w:color w:val="000000"/>
              </w:rPr>
              <w:t>érzése</w:t>
            </w:r>
            <w:r w:rsidRPr="00AA21B1">
              <w:t>i</w:t>
            </w:r>
          </w:p>
        </w:tc>
      </w:tr>
      <w:tr w:rsidR="000156BB" w:rsidRPr="00AA21B1" w14:paraId="68734F13" w14:textId="77777777" w:rsidTr="00EC2DE6">
        <w:tc>
          <w:tcPr>
            <w:tcW w:w="2816" w:type="dxa"/>
            <w:tcBorders>
              <w:top w:val="single" w:sz="4" w:space="0" w:color="000000"/>
              <w:left w:val="single" w:sz="4" w:space="0" w:color="000000"/>
              <w:bottom w:val="single" w:sz="4" w:space="0" w:color="000000"/>
              <w:right w:val="single" w:sz="4" w:space="0" w:color="000000"/>
            </w:tcBorders>
            <w:hideMark/>
          </w:tcPr>
          <w:p w14:paraId="7ADE5DB5" w14:textId="77777777" w:rsidR="000156BB" w:rsidRPr="00AA21B1" w:rsidRDefault="000156BB" w:rsidP="00EC2DE6">
            <w:pPr>
              <w:rPr>
                <w:color w:val="000000"/>
              </w:rPr>
            </w:pPr>
            <w:r w:rsidRPr="00AA21B1">
              <w:rPr>
                <w:color w:val="000000"/>
              </w:rPr>
              <w:t>1. vágyakozás</w:t>
            </w:r>
          </w:p>
        </w:tc>
        <w:tc>
          <w:tcPr>
            <w:tcW w:w="3138" w:type="dxa"/>
            <w:tcBorders>
              <w:top w:val="single" w:sz="4" w:space="0" w:color="000000"/>
              <w:left w:val="single" w:sz="4" w:space="0" w:color="000000"/>
              <w:bottom w:val="single" w:sz="4" w:space="0" w:color="000000"/>
              <w:right w:val="single" w:sz="4" w:space="0" w:color="000000"/>
            </w:tcBorders>
            <w:hideMark/>
          </w:tcPr>
          <w:p w14:paraId="3FBDD0E8" w14:textId="77777777" w:rsidR="000156BB" w:rsidRPr="00AA21B1" w:rsidRDefault="000156BB" w:rsidP="00EC2DE6">
            <w:pPr>
              <w:rPr>
                <w:color w:val="000000"/>
              </w:rPr>
            </w:pPr>
            <w:r w:rsidRPr="00AA21B1">
              <w:rPr>
                <w:color w:val="000000"/>
              </w:rPr>
              <w:t>egy fantázia, egy kapaszkodó kialakulása, apa-kép formálódása</w:t>
            </w:r>
          </w:p>
        </w:tc>
        <w:tc>
          <w:tcPr>
            <w:tcW w:w="2977" w:type="dxa"/>
            <w:tcBorders>
              <w:top w:val="single" w:sz="4" w:space="0" w:color="000000"/>
              <w:left w:val="single" w:sz="4" w:space="0" w:color="000000"/>
              <w:bottom w:val="single" w:sz="4" w:space="0" w:color="000000"/>
              <w:right w:val="single" w:sz="4" w:space="0" w:color="000000"/>
            </w:tcBorders>
            <w:hideMark/>
          </w:tcPr>
          <w:p w14:paraId="70041A56" w14:textId="77777777" w:rsidR="000156BB" w:rsidRPr="00AA21B1" w:rsidRDefault="000156BB" w:rsidP="00EC2DE6">
            <w:pPr>
              <w:rPr>
                <w:color w:val="000000"/>
              </w:rPr>
            </w:pPr>
            <w:r w:rsidRPr="00AA21B1">
              <w:rPr>
                <w:color w:val="000000"/>
              </w:rPr>
              <w:t>izgalom, boldogság, büszkeség</w:t>
            </w:r>
          </w:p>
        </w:tc>
      </w:tr>
      <w:tr w:rsidR="000156BB" w:rsidRPr="00AA21B1" w14:paraId="384F0CCF" w14:textId="77777777" w:rsidTr="00EC2DE6">
        <w:tc>
          <w:tcPr>
            <w:tcW w:w="2816" w:type="dxa"/>
            <w:tcBorders>
              <w:top w:val="single" w:sz="4" w:space="0" w:color="000000"/>
              <w:left w:val="single" w:sz="4" w:space="0" w:color="000000"/>
              <w:bottom w:val="single" w:sz="4" w:space="0" w:color="000000"/>
              <w:right w:val="single" w:sz="4" w:space="0" w:color="000000"/>
            </w:tcBorders>
            <w:hideMark/>
          </w:tcPr>
          <w:p w14:paraId="2AAD733B" w14:textId="77777777" w:rsidR="000156BB" w:rsidRPr="00AA21B1" w:rsidRDefault="000156BB" w:rsidP="00EC2DE6">
            <w:pPr>
              <w:rPr>
                <w:color w:val="000000"/>
              </w:rPr>
            </w:pPr>
            <w:r w:rsidRPr="00AA21B1">
              <w:rPr>
                <w:color w:val="000000"/>
              </w:rPr>
              <w:t>2. önvédelem</w:t>
            </w:r>
          </w:p>
        </w:tc>
        <w:tc>
          <w:tcPr>
            <w:tcW w:w="3138" w:type="dxa"/>
            <w:tcBorders>
              <w:top w:val="single" w:sz="4" w:space="0" w:color="000000"/>
              <w:left w:val="single" w:sz="4" w:space="0" w:color="000000"/>
              <w:bottom w:val="single" w:sz="4" w:space="0" w:color="000000"/>
              <w:right w:val="single" w:sz="4" w:space="0" w:color="000000"/>
            </w:tcBorders>
            <w:hideMark/>
          </w:tcPr>
          <w:p w14:paraId="5B2A646A" w14:textId="77777777" w:rsidR="000156BB" w:rsidRPr="00AA21B1" w:rsidRDefault="000156BB" w:rsidP="00EC2DE6">
            <w:pPr>
              <w:rPr>
                <w:color w:val="000000"/>
              </w:rPr>
            </w:pPr>
            <w:r w:rsidRPr="00AA21B1">
              <w:rPr>
                <w:color w:val="000000"/>
              </w:rPr>
              <w:t>a figyelem megszerzése, megszeretése</w:t>
            </w:r>
          </w:p>
        </w:tc>
        <w:tc>
          <w:tcPr>
            <w:tcW w:w="2977" w:type="dxa"/>
            <w:tcBorders>
              <w:top w:val="single" w:sz="4" w:space="0" w:color="000000"/>
              <w:left w:val="single" w:sz="4" w:space="0" w:color="000000"/>
              <w:bottom w:val="single" w:sz="4" w:space="0" w:color="000000"/>
              <w:right w:val="single" w:sz="4" w:space="0" w:color="000000"/>
            </w:tcBorders>
            <w:hideMark/>
          </w:tcPr>
          <w:p w14:paraId="045B2960" w14:textId="77777777" w:rsidR="000156BB" w:rsidRPr="00AA21B1" w:rsidRDefault="000156BB" w:rsidP="00EC2DE6">
            <w:pPr>
              <w:rPr>
                <w:color w:val="000000"/>
              </w:rPr>
            </w:pPr>
            <w:r w:rsidRPr="00AA21B1">
              <w:rPr>
                <w:color w:val="000000"/>
              </w:rPr>
              <w:t>öröm, a fontosság érzése</w:t>
            </w:r>
          </w:p>
        </w:tc>
      </w:tr>
      <w:tr w:rsidR="000156BB" w:rsidRPr="00AA21B1" w14:paraId="7094BE26" w14:textId="77777777" w:rsidTr="00EC2DE6">
        <w:tc>
          <w:tcPr>
            <w:tcW w:w="2816" w:type="dxa"/>
            <w:tcBorders>
              <w:top w:val="single" w:sz="4" w:space="0" w:color="000000"/>
              <w:left w:val="single" w:sz="4" w:space="0" w:color="000000"/>
              <w:bottom w:val="single" w:sz="4" w:space="0" w:color="000000"/>
              <w:right w:val="single" w:sz="4" w:space="0" w:color="000000"/>
            </w:tcBorders>
            <w:hideMark/>
          </w:tcPr>
          <w:p w14:paraId="4BAB3F3C" w14:textId="77777777" w:rsidR="000156BB" w:rsidRPr="00AA21B1" w:rsidRDefault="000156BB" w:rsidP="00EC2DE6">
            <w:pPr>
              <w:rPr>
                <w:color w:val="000000"/>
              </w:rPr>
            </w:pPr>
            <w:r w:rsidRPr="00AA21B1">
              <w:rPr>
                <w:color w:val="000000"/>
              </w:rPr>
              <w:t>3. a lebukástól való félelem</w:t>
            </w:r>
          </w:p>
        </w:tc>
        <w:tc>
          <w:tcPr>
            <w:tcW w:w="3138" w:type="dxa"/>
            <w:tcBorders>
              <w:top w:val="single" w:sz="4" w:space="0" w:color="000000"/>
              <w:left w:val="single" w:sz="4" w:space="0" w:color="000000"/>
              <w:bottom w:val="single" w:sz="4" w:space="0" w:color="000000"/>
              <w:right w:val="single" w:sz="4" w:space="0" w:color="000000"/>
            </w:tcBorders>
            <w:hideMark/>
          </w:tcPr>
          <w:p w14:paraId="03A5B911" w14:textId="77777777" w:rsidR="000156BB" w:rsidRPr="00AA21B1" w:rsidRDefault="000156BB" w:rsidP="00EC2DE6">
            <w:pPr>
              <w:rPr>
                <w:color w:val="000000"/>
              </w:rPr>
            </w:pPr>
            <w:r w:rsidRPr="00AA21B1">
              <w:rPr>
                <w:color w:val="000000"/>
              </w:rPr>
              <w:t>a lebukás elkerülése, hamisítás (a hazugság egy újabb, tervezettebb szintje)</w:t>
            </w:r>
          </w:p>
        </w:tc>
        <w:tc>
          <w:tcPr>
            <w:tcW w:w="2977" w:type="dxa"/>
            <w:tcBorders>
              <w:top w:val="single" w:sz="4" w:space="0" w:color="000000"/>
              <w:left w:val="single" w:sz="4" w:space="0" w:color="000000"/>
              <w:bottom w:val="single" w:sz="4" w:space="0" w:color="000000"/>
              <w:right w:val="single" w:sz="4" w:space="0" w:color="000000"/>
            </w:tcBorders>
            <w:hideMark/>
          </w:tcPr>
          <w:p w14:paraId="07B9739B" w14:textId="77777777" w:rsidR="000156BB" w:rsidRPr="00AA21B1" w:rsidRDefault="000156BB" w:rsidP="00EC2DE6">
            <w:pPr>
              <w:rPr>
                <w:color w:val="000000"/>
              </w:rPr>
            </w:pPr>
            <w:r w:rsidRPr="00AA21B1">
              <w:rPr>
                <w:color w:val="000000"/>
              </w:rPr>
              <w:t>aggodalom, szégyen</w:t>
            </w:r>
          </w:p>
        </w:tc>
      </w:tr>
      <w:tr w:rsidR="000156BB" w:rsidRPr="00AA21B1" w14:paraId="5EE858CF" w14:textId="77777777" w:rsidTr="00EC2DE6">
        <w:tc>
          <w:tcPr>
            <w:tcW w:w="2816" w:type="dxa"/>
            <w:tcBorders>
              <w:top w:val="single" w:sz="4" w:space="0" w:color="000000"/>
              <w:left w:val="single" w:sz="4" w:space="0" w:color="000000"/>
              <w:bottom w:val="single" w:sz="4" w:space="0" w:color="000000"/>
              <w:right w:val="single" w:sz="4" w:space="0" w:color="000000"/>
            </w:tcBorders>
            <w:hideMark/>
          </w:tcPr>
          <w:p w14:paraId="154FA487" w14:textId="77777777" w:rsidR="000156BB" w:rsidRPr="00AA21B1" w:rsidRDefault="000156BB" w:rsidP="00EC2DE6">
            <w:pPr>
              <w:rPr>
                <w:color w:val="000000"/>
              </w:rPr>
            </w:pPr>
            <w:r w:rsidRPr="00AA21B1">
              <w:rPr>
                <w:color w:val="000000"/>
              </w:rPr>
              <w:t>4. a lebukástól való félelem, megfelelés az autoritásnak</w:t>
            </w:r>
          </w:p>
        </w:tc>
        <w:tc>
          <w:tcPr>
            <w:tcW w:w="3138" w:type="dxa"/>
            <w:tcBorders>
              <w:top w:val="single" w:sz="4" w:space="0" w:color="000000"/>
              <w:left w:val="single" w:sz="4" w:space="0" w:color="000000"/>
              <w:bottom w:val="single" w:sz="4" w:space="0" w:color="000000"/>
              <w:right w:val="single" w:sz="4" w:space="0" w:color="000000"/>
            </w:tcBorders>
            <w:hideMark/>
          </w:tcPr>
          <w:p w14:paraId="2B67981A" w14:textId="77777777" w:rsidR="000156BB" w:rsidRPr="00AA21B1" w:rsidRDefault="000156BB" w:rsidP="00EC2DE6">
            <w:pPr>
              <w:rPr>
                <w:color w:val="000000"/>
              </w:rPr>
            </w:pPr>
            <w:r w:rsidRPr="00AA21B1">
              <w:rPr>
                <w:color w:val="000000"/>
              </w:rPr>
              <w:t>a parancsnokság elnyerése</w:t>
            </w:r>
          </w:p>
        </w:tc>
        <w:tc>
          <w:tcPr>
            <w:tcW w:w="2977" w:type="dxa"/>
            <w:tcBorders>
              <w:top w:val="single" w:sz="4" w:space="0" w:color="000000"/>
              <w:left w:val="single" w:sz="4" w:space="0" w:color="000000"/>
              <w:bottom w:val="single" w:sz="4" w:space="0" w:color="000000"/>
              <w:right w:val="single" w:sz="4" w:space="0" w:color="000000"/>
            </w:tcBorders>
            <w:hideMark/>
          </w:tcPr>
          <w:p w14:paraId="4042D4BE" w14:textId="77777777" w:rsidR="000156BB" w:rsidRPr="00AA21B1" w:rsidRDefault="000156BB" w:rsidP="00EC2DE6">
            <w:pPr>
              <w:rPr>
                <w:color w:val="000000"/>
              </w:rPr>
            </w:pPr>
            <w:r w:rsidRPr="00AA21B1">
              <w:rPr>
                <w:color w:val="000000"/>
              </w:rPr>
              <w:t>öröm, szégyen? bizonytalanság?</w:t>
            </w:r>
          </w:p>
        </w:tc>
      </w:tr>
    </w:tbl>
    <w:p w14:paraId="12A3EA99" w14:textId="77777777" w:rsidR="000156BB" w:rsidRPr="00AA21B1" w:rsidRDefault="000156BB" w:rsidP="00EC2DE6"/>
    <w:p w14:paraId="356BAA8D" w14:textId="77777777" w:rsidR="000156BB" w:rsidRPr="00AA21B1" w:rsidRDefault="000156BB" w:rsidP="00EC2DE6">
      <w:pPr>
        <w:rPr>
          <w:bCs/>
        </w:rPr>
      </w:pPr>
      <w:r w:rsidRPr="00AA21B1">
        <w:rPr>
          <w:bCs/>
        </w:rPr>
        <w:lastRenderedPageBreak/>
        <w:t>Hasonló táblázat a fenti mintájára könnyen készíthető a fiatal felnőtt Takó Bence képzelgései, hazugságai kapcsán is. Amennyiben a film második felével dolgozik többet az osztály, ezt érdemes is lehet elkészíteni, alkalmas lehet az elsődleges értés hatékony, gyors ellenőrzésére, megtámogatására.</w:t>
      </w:r>
    </w:p>
    <w:p w14:paraId="5BD7773E" w14:textId="0A781835" w:rsidR="000156BB" w:rsidRPr="00AA21B1" w:rsidRDefault="00771739" w:rsidP="00EC2DE6">
      <w:r>
        <w:rPr>
          <w:b/>
        </w:rPr>
        <w:t>5</w:t>
      </w:r>
      <w:r w:rsidR="007F096D" w:rsidRPr="00AA21B1">
        <w:rPr>
          <w:b/>
        </w:rPr>
        <w:t>–</w:t>
      </w:r>
      <w:r>
        <w:rPr>
          <w:b/>
        </w:rPr>
        <w:t>7</w:t>
      </w:r>
      <w:r w:rsidR="000156BB" w:rsidRPr="00AA21B1">
        <w:rPr>
          <w:b/>
        </w:rPr>
        <w:t xml:space="preserve">. </w:t>
      </w:r>
      <w:r w:rsidR="000156BB" w:rsidRPr="00AA21B1">
        <w:t xml:space="preserve">A jelentésteremtés </w:t>
      </w:r>
      <w:r>
        <w:t xml:space="preserve">ötödik, hatodik és hetedik </w:t>
      </w:r>
      <w:r w:rsidR="000156BB" w:rsidRPr="00AA21B1">
        <w:t>feladata a történelem személyes narratíváira fókuszál. A</w:t>
      </w:r>
      <w:r w:rsidR="007E23F7">
        <w:t>z ötödik</w:t>
      </w:r>
      <w:r w:rsidR="000156BB" w:rsidRPr="00AA21B1">
        <w:t xml:space="preserve"> feladat az 1956-os forradalom közösségi narratíváját veti össze az egyéni megéléssel, az élet adott esetben hiábavaló kockáztatásával a zászló elhozása kapcsán. A grafikonon fontos eseményként jelölhető maga a forradalom, a tömegben vonulás, amihez érzésként a lelkesültség, az izgalom, illetve talán valamennyi félelem társul, Bence arcáról olvasva. Ezután fontos esemény az Annival való találkozás, ehhez is izgalom kötődik, illetve talán vonzalom, tetszés, kezdődő szerelem is már. Ezt követik az Apáról való kérdések, amelyek védekezést váltanak ki Bencéből, és némileg zavarttá teszik, hiszen az biztos ugyan, hogy édesapja 1945-ben meghalt, de például háborús szerepe Bence számára is tisztázatlan. A zászló megszerzése megint félelemet, illetve teljesíteni vágyást vált ki Bencéből, ami erősen szemben áll azzal, hogy megérkezésekor senki nem figyel rá, elmarad az ünneplés, a tett értékelése, hiszen csomó zászlót sikerült időközben szerezni. Ehhez a csalódottság, mellőzöttség, esetleg a düh vagy a szégyen érzései kötődhetnek. Mindeközben a történelmi események hasonlóan hullámzóak, kezdetben a lelkesültség, a cselekvő erő átélése, eksztatikus érzelmek jellemzőek, majd ehhez csatlakoznak a félelem, a szomorúság érzései a bombázások kapcsán. A grafikonon való rögzítésnek sokféle megoldása lehet, a lényeg az egyéni és a történelmi narratíva eltérésének megfigyeltetése, annak a realizálása, hogy amit mi történelemként tanulunk, az mások személyes, egyéni, egyszeri élete volt, és hogy egy forradalom alatt is lettek szerelmesek az emberek vagy bosszankodtak éppen az órájuk megállása miatt.</w:t>
      </w:r>
    </w:p>
    <w:p w14:paraId="372B7A6D" w14:textId="69D55393" w:rsidR="000156BB" w:rsidRPr="00AA21B1" w:rsidRDefault="000156BB" w:rsidP="00EC2DE6">
      <w:r w:rsidRPr="00AA21B1">
        <w:t xml:space="preserve">A </w:t>
      </w:r>
      <w:r w:rsidR="00E01CFC">
        <w:t>hatodik</w:t>
      </w:r>
      <w:r w:rsidRPr="00AA21B1">
        <w:t xml:space="preserve"> és a </w:t>
      </w:r>
      <w:r w:rsidR="00E01CFC">
        <w:t>hetedik</w:t>
      </w:r>
      <w:r w:rsidRPr="00AA21B1">
        <w:t xml:space="preserve"> feladat a zsidóság haláltáborokba hurcolásáról szóló, a filmen belül forgatott filmmel, illetve a forgatás utóhatásaival foglalkozik. A még időben is közeli és tragikus események kezdetben komikussá válnak eljátszva, a helyzet kifordított furcsasága miatt többen nevetnek, hiába akarja elérni a statisztáknál a rendező, hogy a tragédiát, a félelmet átélve játszanak, túl nagy a különbség a statisztálás könnyedsége és az eljátszandó események borzalma között. A megtörtséget végül a testi tapasztalatok, a fáradtság, a tömegben futás, az ismétlődés érzetein keresztül sikerül a statisztáknak átérezni </w:t>
      </w:r>
      <w:r w:rsidR="00312AF0">
        <w:t>–</w:t>
      </w:r>
      <w:r w:rsidRPr="00AA21B1">
        <w:t xml:space="preserve"> ahogy a helyzetet elkezdik fárasztónak, megalázónak érezni, úgy kapcsolódnak jobban az eljátszott történésekhez is. A jelenet egyrészt a már említett nagy eltérések, másrészt az elmesélhetetlen események eljátszása miatt lesz szürreális. A szerepek kifordulása, ahogy Anni zsidóként, Bence nyilas tisztként kell, hogy szerepeljen a szürreális felől még erősebb minőség, a groteszk felé viszik tovább a filmet.</w:t>
      </w:r>
    </w:p>
    <w:p w14:paraId="3A597230" w14:textId="3E296686" w:rsidR="000156BB" w:rsidRPr="00AA21B1" w:rsidRDefault="000156BB" w:rsidP="00EC2DE6">
      <w:r w:rsidRPr="00AA21B1">
        <w:t xml:space="preserve">A </w:t>
      </w:r>
      <w:r w:rsidR="00312AF0">
        <w:t>hetedi</w:t>
      </w:r>
      <w:r w:rsidRPr="00AA21B1">
        <w:t>k feladat idézete arra hívja fel a figyelmet, hogy ennyi évvel később, már a történelem részeként tanulva az akkori eseményeket talán strukturálisan jobban átlátjuk a történteket, viszont messzebb állunk attól, mit jelenthettek ezek tapasztalati szinten a bennük élők számára. Ezt példázza a filmből kivágott megszólalás is: az idézett karakter a háború idején kisgyerek lehetett még, és ugyan arról kevés tudása van, hogyan vehetett részt a családja az eseményekben, illetve azok mit is jelenthettek számukra, de az elemi élményekre, mint a döglött lovak látványa, a bombázás hangja, látványa, esetleg szaga, emlékszik.</w:t>
      </w:r>
    </w:p>
    <w:p w14:paraId="1D37B1E6" w14:textId="67D66CC6" w:rsidR="000156BB" w:rsidRPr="00AA21B1" w:rsidRDefault="00771739" w:rsidP="00EC2DE6">
      <w:r>
        <w:rPr>
          <w:b/>
        </w:rPr>
        <w:t>8</w:t>
      </w:r>
      <w:r w:rsidR="000156BB" w:rsidRPr="00AA21B1">
        <w:rPr>
          <w:b/>
        </w:rPr>
        <w:t xml:space="preserve">. </w:t>
      </w:r>
      <w:r w:rsidR="000156BB" w:rsidRPr="00AA21B1">
        <w:t xml:space="preserve">Anni családja zsidó volt, édesapja és édesanyja náci haláltáborban haltak meg. Anni sokáig tagadta, hogy zsidó, és azt is, hogy a családját elhurcolták, szégyellte, nem akart erről beszélni. Aztán miután </w:t>
      </w:r>
      <w:r w:rsidR="000156BB" w:rsidRPr="00AA21B1">
        <w:lastRenderedPageBreak/>
        <w:t>nem akart többet hazudni, Auschwitzba is elment, majd az ott készített fényképekkel akarta volna bizonyítani a történteket, ismét a szégyen érzése vált benne meghatározóvá, ami részben az elmesélhetetlenségből, a nem bizonyíthatóságból fakad, hiszen ahogy Anni ki is emeli, jól öltözött turisták voltak a fényképein. Szintén beszél arról, mennyire nehéz neki a saját identitásának kérdése, hogy magyar vagy zsidó, nem tudja, hova tartozik, hova szeretne tartozni vagy kellene tartoznia. Sok benne az indulat, egyszerre éli át a láthatóság, a közösség elé állás és a láthatatlanná válás vágyát, egyszerre akar bizonyítani, és érzi ugyanakkor tehernek, hogy mint egy bűnt, állandóan be kell vallania a családja történetét, miközben hiába várja a szülei gyilkosainak büntetését. Vallomására Bence vonzalommal reagál, ami Annit kifejezetten sérti, együttérzést várt volna, és úgy érzi, Bence nem figyelt rá, nem tudja megadni ezt neki, és szeretné rövidre zárni a számára kellemetlen helyzetet. Bence végül mégis hazakíséri, és annak érdekében, hogy megszüntesse a közéjük épült távolságot, Apáról kezd hazudni, hogy hogyan mentett zsidókat a háború alatt. Ezzel Anni szimpátiáját és bizalmát szeretné elnyerni.</w:t>
      </w:r>
    </w:p>
    <w:p w14:paraId="42B36098" w14:textId="286C4038" w:rsidR="000156BB" w:rsidRPr="00AA21B1" w:rsidRDefault="00771739" w:rsidP="00EC2DE6">
      <w:r>
        <w:rPr>
          <w:b/>
        </w:rPr>
        <w:t>9</w:t>
      </w:r>
      <w:r w:rsidR="000156BB" w:rsidRPr="00AA21B1">
        <w:rPr>
          <w:b/>
        </w:rPr>
        <w:t xml:space="preserve">. </w:t>
      </w:r>
      <w:r w:rsidR="000156BB" w:rsidRPr="00AA21B1">
        <w:t xml:space="preserve">A részletből, különösen a beszélgetésekből sok felírható információ derül ki Bence édesapjáról, ezért érdemes lehet a felvételt meg-megállítani, vagy esetleg úgy adni ki a feladatot, hogy ki az, aki a legtöbb információt tudja összegyűjteni, hogy ne csalódjanak a gyerekek, ha nem sikerül mindent felírniuk. Bence megtudja, hogy hol van Apa szülőfaluja, Adorjánpuszta (nézőként számunkra az derül ki, hogy Adorjánpuszta a szülőfaluja), hogy Apa alacsonyabb termetű volt és szemüveges, hogy futballozott a műtősökkel, és hogy ügyes orvos volt. Sokan említik, hogy nagyon kedves személyiség volt, az is kiderül, hogy a betegei, különösen a bányászok, nagyon szerették, és hogy a kedvenc dala a “Kecskebéka felmászott a fűzfára” volt. Megtudjuk, hogy Magyarországon ő alkalmazta először az Evipán nevű altatót, ami mély álmot hozott a betegekre. Ezek mellett kiderül, hogy az egyik nővér nagyon kötődött hozzá, emlékszik hogy Bimbócskának hívta, és hogy nagyon kedves volt vele. Azt, hogy a háború alatt mit csinált, nem tudják megmondani, és arról is többféle információ hangzik el, hogy mi lett vele: van, aki szerint 1945-ben meghalt, van, aki azt mondja, Amerikába emigrált a családjával </w:t>
      </w:r>
      <w:r w:rsidR="00D525F8">
        <w:t>–</w:t>
      </w:r>
      <w:r w:rsidR="000156BB" w:rsidRPr="00AA21B1">
        <w:t xml:space="preserve"> nézőként tudjuk, hogy az előbbi az igaz.</w:t>
      </w:r>
    </w:p>
    <w:p w14:paraId="5D2BEA4C" w14:textId="0C5E4CA5" w:rsidR="000156BB" w:rsidRPr="00AA21B1" w:rsidRDefault="000156BB" w:rsidP="00EC2DE6">
      <w:r w:rsidRPr="00AA21B1">
        <w:rPr>
          <w:b/>
        </w:rPr>
        <w:t>1</w:t>
      </w:r>
      <w:r w:rsidR="00771739">
        <w:rPr>
          <w:b/>
        </w:rPr>
        <w:t>0</w:t>
      </w:r>
      <w:r w:rsidRPr="00AA21B1">
        <w:rPr>
          <w:b/>
        </w:rPr>
        <w:t>.</w:t>
      </w:r>
      <w:r w:rsidR="007F096D" w:rsidRPr="00AA21B1">
        <w:rPr>
          <w:b/>
        </w:rPr>
        <w:t xml:space="preserve"> </w:t>
      </w:r>
      <w:r w:rsidRPr="00AA21B1">
        <w:t xml:space="preserve">A film zárlata Bence felnövésének, az apa-mítoszról való leválásának néhány mozzanatát tematizálja. Idetartozik (1) a hazugság tényének realizálása, kimondása saját magának, (2) annak a kimondása, hogy Apa “csodálatos erő”, akivel ugyanakkor, akárcsak a bőrkabát történetével, takarózik (erre az álomjelenet üldözős részei szép metaforák), majd (3) a hazugságok bevallása Anninak. Mindezt (4) a saját erőből való cselekvés vágya (“Miért nincs bátorságom?”), illetve (5) a cselekvés megvalósítása, a Duna átúszása tetőzi be. Az utóbbi jelenetben Bence belső monológjának leghangsúlyosabb pontja a cselekvő önállósága, magányossága. Ezzel szemben ugyanakkor a filmben egyre többen ússzák át vele  egyszerre a Dunát, mind hozzá hasonló fiatal férfiak. Ez két értelmezési irányt nyit meg: egyfelől elbizonytalaníthatja Bence felnövésének teljességét, végponthoz érkezését, hiszen mégsem egyedül cselekszik, másfelől pedig (és ez talán jobban alátámasztható a filmből) kinyithatja a történetét a rengeteg más fiú története felé, akiknek </w:t>
      </w:r>
      <w:r w:rsidR="00D525F8">
        <w:t>–</w:t>
      </w:r>
      <w:r w:rsidRPr="00AA21B1">
        <w:t xml:space="preserve"> ahogy az osztálytermi jelenetek egyikénél láttuk </w:t>
      </w:r>
      <w:r w:rsidR="00D525F8">
        <w:t>–</w:t>
      </w:r>
      <w:r w:rsidRPr="00AA21B1">
        <w:t xml:space="preserve"> szintén meghalt vagy eltűnt az édesapjuk, és akik apa nélkül kellett, hogy felnőjenek. A filmet ezek után temetői jelenet zárja, egy utolsó szembenézés Apával: a Halottak Napja, a temetői látogatás hagyományos kerete, Bence önálló látogatása a sírhoz kettejük viszonyának a lecsendesedését jelzik.</w:t>
      </w:r>
    </w:p>
    <w:p w14:paraId="78C84477" w14:textId="0F8FD633" w:rsidR="000156BB" w:rsidRPr="00AA21B1" w:rsidRDefault="000156BB" w:rsidP="00EC2DE6"/>
    <w:p w14:paraId="35F787C9" w14:textId="2400080C" w:rsidR="000156BB" w:rsidRPr="00AA21B1" w:rsidRDefault="000156BB" w:rsidP="00EC2DE6">
      <w:pPr>
        <w:pStyle w:val="Cmsor2"/>
        <w:spacing w:before="0" w:line="240" w:lineRule="auto"/>
        <w:rPr>
          <w:rFonts w:asciiTheme="minorHAnsi" w:hAnsiTheme="minorHAnsi"/>
          <w:b/>
          <w:color w:val="auto"/>
          <w:sz w:val="22"/>
        </w:rPr>
      </w:pPr>
      <w:r w:rsidRPr="00AA21B1">
        <w:rPr>
          <w:rFonts w:asciiTheme="minorHAnsi" w:hAnsiTheme="minorHAnsi"/>
          <w:b/>
          <w:color w:val="auto"/>
          <w:sz w:val="22"/>
        </w:rPr>
        <w:lastRenderedPageBreak/>
        <w:t>III. REFLEXIÓ</w:t>
      </w:r>
    </w:p>
    <w:p w14:paraId="306D2E4E" w14:textId="5A0DD955" w:rsidR="000156BB" w:rsidRPr="00AA21B1" w:rsidRDefault="00930E01" w:rsidP="00EC2DE6">
      <w:r w:rsidRPr="00AA21B1">
        <w:rPr>
          <w:b/>
        </w:rPr>
        <w:br/>
      </w:r>
      <w:r w:rsidR="000156BB" w:rsidRPr="00AA21B1">
        <w:rPr>
          <w:b/>
        </w:rPr>
        <w:t>1</w:t>
      </w:r>
      <w:r w:rsidRPr="00AA21B1">
        <w:rPr>
          <w:b/>
        </w:rPr>
        <w:t>–3</w:t>
      </w:r>
      <w:r w:rsidR="000156BB" w:rsidRPr="00AA21B1">
        <w:rPr>
          <w:b/>
        </w:rPr>
        <w:t xml:space="preserve">. </w:t>
      </w:r>
      <w:r w:rsidR="000156BB" w:rsidRPr="00AA21B1">
        <w:t>A reflexió, a jelentésteremtés elemeit összekapcsoló rész három nagyon különböző kimenet lehetőségét vázolja fel, ami egyben azt is jelzi, hogy a ráhangolódás és a jelentésteremtés feladatai közül érdemes sokat válogatni, nem végigvinni a tanulókat mindegyiken, illetve, hogy ezek a feladatok kiindulási alapként szolgálnak, amiket érdemes a csoportra, a csoporttagokra szabni.</w:t>
      </w:r>
    </w:p>
    <w:p w14:paraId="0690F968" w14:textId="7A53D66C" w:rsidR="000156BB" w:rsidRPr="00AA21B1" w:rsidRDefault="000156BB" w:rsidP="00EC2DE6">
      <w:r w:rsidRPr="00AA21B1">
        <w:t xml:space="preserve">A </w:t>
      </w:r>
      <w:r w:rsidR="00930E01" w:rsidRPr="00AA21B1">
        <w:t>III/1</w:t>
      </w:r>
      <w:r w:rsidRPr="00AA21B1">
        <w:t>. feladat a gyakorlati szövegalkotás gyakorlását célozza, az elvárás a feladatban, hogy a tanuló képes legyen a látott filmmel/ filmrészlettel kapcsolatban állást foglalni, a véleményét a filmből hozott érvekkel alátámasztani, és mindezt megfelelő stílust és szövegforgatókönyvet használva átadni.</w:t>
      </w:r>
    </w:p>
    <w:p w14:paraId="1FF26399" w14:textId="18EA9E9E" w:rsidR="000156BB" w:rsidRPr="00AA21B1" w:rsidRDefault="000156BB" w:rsidP="00EC2DE6">
      <w:r w:rsidRPr="00AA21B1">
        <w:t xml:space="preserve">A </w:t>
      </w:r>
      <w:r w:rsidR="00930E01" w:rsidRPr="00AA21B1">
        <w:t>III/2</w:t>
      </w:r>
      <w:r w:rsidRPr="00AA21B1">
        <w:t>. feladat ehhez hasonlóan egy műfaji sémát gyakoroltat, a műelemző esszéjét. Itt az elvárás, hogy szintén a műfajhoz illő stílust és szövegforgatókönyvet alkalmazva a tanuló képes legyen az órákon átbeszélt szempontokat önállóan érvényesíteni és egy szűkebb elemzési fókusz szerint összefoglalni.</w:t>
      </w:r>
    </w:p>
    <w:p w14:paraId="2658DF9C" w14:textId="0453263B" w:rsidR="000156BB" w:rsidRPr="00AA21B1" w:rsidRDefault="000156BB" w:rsidP="00EC2DE6">
      <w:r w:rsidRPr="00AA21B1">
        <w:t xml:space="preserve">Ezekhez képest rendhagyóbb a </w:t>
      </w:r>
      <w:r w:rsidR="00930E01" w:rsidRPr="00AA21B1">
        <w:t>III/3</w:t>
      </w:r>
      <w:r w:rsidRPr="00AA21B1">
        <w:t>. feladat, ami szövegalkotás helyett (bár azt sem kizárva) önértelmező installációt kér a gyerekektől. Itt az elvárás a feladat kellően átgondolt, komplex és kreatív teljesítése. Érdemes figyelni, hogy a feladat nagyon gyorsan, kibúvóval is megoldható – ebben az esetben érdemes lehet lépésekre bontani, esetleg előzetes tervet kérni, extra szabályokat hozni (például mindenképpen tárgyakból álló installáció legyen). Stabil, biztonságos osztályközösség esetén viszont izgalmas lehet önértelmezés helyett párokban, egymásról csinálni a feladatot, ezzel rálátást adva a csoporttagoknak arra, mi érzékelhető legegyértelműbben belőlük a társaik számára.</w:t>
      </w:r>
    </w:p>
    <w:p w14:paraId="045A6D07" w14:textId="4B24BF57" w:rsidR="00930E01" w:rsidRPr="00AA21B1" w:rsidRDefault="00930E01" w:rsidP="00EC2DE6">
      <w:pPr>
        <w:rPr>
          <w:rFonts w:cstheme="minorHAnsi"/>
          <w:bCs/>
        </w:rPr>
      </w:pPr>
    </w:p>
    <w:p w14:paraId="3CAD889D" w14:textId="46CA34D5" w:rsidR="005F5B12" w:rsidRPr="00AA21B1" w:rsidRDefault="005F5B12" w:rsidP="00EC2DE6">
      <w:pPr>
        <w:pStyle w:val="NormlWeb"/>
        <w:spacing w:after="0"/>
        <w:rPr>
          <w:rFonts w:asciiTheme="minorHAnsi" w:eastAsiaTheme="minorHAnsi" w:hAnsiTheme="minorHAnsi" w:cstheme="minorHAnsi"/>
          <w:bCs/>
          <w:sz w:val="22"/>
          <w:szCs w:val="22"/>
          <w:lang w:eastAsia="en-US"/>
        </w:rPr>
      </w:pPr>
      <w:r w:rsidRPr="00AA21B1">
        <w:rPr>
          <w:rFonts w:asciiTheme="minorHAnsi" w:eastAsiaTheme="minorHAnsi" w:hAnsiTheme="minorHAnsi" w:cstheme="minorHAnsi"/>
          <w:bCs/>
          <w:sz w:val="22"/>
          <w:szCs w:val="22"/>
          <w:lang w:eastAsia="en-US"/>
        </w:rPr>
        <w:t xml:space="preserve">.   </w:t>
      </w:r>
    </w:p>
    <w:sectPr w:rsidR="005F5B12" w:rsidRPr="00AA21B1" w:rsidSect="004B1386">
      <w:headerReference w:type="default" r:id="rId10"/>
      <w:footerReference w:type="default" r:id="rId11"/>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6D47" w14:textId="77777777" w:rsidR="00945753" w:rsidRDefault="00945753" w:rsidP="006E5589">
      <w:pPr>
        <w:spacing w:after="0" w:line="240" w:lineRule="auto"/>
      </w:pPr>
      <w:r>
        <w:separator/>
      </w:r>
    </w:p>
  </w:endnote>
  <w:endnote w:type="continuationSeparator" w:id="0">
    <w:p w14:paraId="62531ECC" w14:textId="77777777" w:rsidR="00945753" w:rsidRDefault="00945753"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0569"/>
      <w:docPartObj>
        <w:docPartGallery w:val="Page Numbers (Bottom of Page)"/>
        <w:docPartUnique/>
      </w:docPartObj>
    </w:sdtPr>
    <w:sdtEndPr/>
    <w:sdtContent>
      <w:p w14:paraId="12F17A34" w14:textId="1DA75C6B" w:rsidR="0022663C" w:rsidRDefault="004B1386" w:rsidP="00D94BC5">
        <w:pPr>
          <w:pStyle w:val="llb"/>
        </w:pPr>
        <w:r>
          <w:rPr>
            <w:bCs/>
            <w:noProof/>
            <w:sz w:val="28"/>
            <w:szCs w:val="28"/>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r w:rsidR="00930E01">
          <w:t>Bass Judit</w:t>
        </w:r>
        <w:r w:rsidR="00FF7D4C">
          <w:t>, Magyartanárok Egyesülete</w:t>
        </w:r>
      </w:p>
    </w:sdtContent>
  </w:sdt>
  <w:p w14:paraId="54E9D204" w14:textId="77777777" w:rsidR="00D13204" w:rsidRDefault="004B1386" w:rsidP="00D13204">
    <w:pPr>
      <w:pStyle w:val="llb"/>
      <w:tabs>
        <w:tab w:val="left" w:pos="7105"/>
      </w:tabs>
      <w:jc w:val="right"/>
    </w:pPr>
    <w:r>
      <w:rPr>
        <w:bCs/>
        <w:noProof/>
        <w:sz w:val="28"/>
        <w:szCs w:val="28"/>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F704" w14:textId="77777777" w:rsidR="00945753" w:rsidRDefault="00945753" w:rsidP="006E5589">
      <w:pPr>
        <w:spacing w:after="0" w:line="240" w:lineRule="auto"/>
      </w:pPr>
      <w:r>
        <w:separator/>
      </w:r>
    </w:p>
  </w:footnote>
  <w:footnote w:type="continuationSeparator" w:id="0">
    <w:p w14:paraId="09A64DB7" w14:textId="77777777" w:rsidR="00945753" w:rsidRDefault="00945753"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60CF"/>
    <w:multiLevelType w:val="hybridMultilevel"/>
    <w:tmpl w:val="D340BB4E"/>
    <w:lvl w:ilvl="0" w:tplc="040E000B">
      <w:start w:val="1"/>
      <w:numFmt w:val="bullet"/>
      <w:lvlText w:val=""/>
      <w:lvlJc w:val="left"/>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9"/>
    <w:rsid w:val="000156BB"/>
    <w:rsid w:val="00020A0C"/>
    <w:rsid w:val="000D6F7F"/>
    <w:rsid w:val="00144D87"/>
    <w:rsid w:val="00160A54"/>
    <w:rsid w:val="001B3BF3"/>
    <w:rsid w:val="0022663C"/>
    <w:rsid w:val="00236768"/>
    <w:rsid w:val="002F2572"/>
    <w:rsid w:val="00312AF0"/>
    <w:rsid w:val="00346E67"/>
    <w:rsid w:val="003878F6"/>
    <w:rsid w:val="003C6726"/>
    <w:rsid w:val="003D1855"/>
    <w:rsid w:val="003D762C"/>
    <w:rsid w:val="00420B09"/>
    <w:rsid w:val="00444382"/>
    <w:rsid w:val="004B1386"/>
    <w:rsid w:val="004C423E"/>
    <w:rsid w:val="00544AB0"/>
    <w:rsid w:val="0057796D"/>
    <w:rsid w:val="00595D29"/>
    <w:rsid w:val="005F5B12"/>
    <w:rsid w:val="006062DF"/>
    <w:rsid w:val="006375DE"/>
    <w:rsid w:val="00644760"/>
    <w:rsid w:val="00657D42"/>
    <w:rsid w:val="0066092E"/>
    <w:rsid w:val="00690288"/>
    <w:rsid w:val="006E5589"/>
    <w:rsid w:val="00742DBF"/>
    <w:rsid w:val="00745B5F"/>
    <w:rsid w:val="00746CC7"/>
    <w:rsid w:val="00771739"/>
    <w:rsid w:val="007761F4"/>
    <w:rsid w:val="007E23F7"/>
    <w:rsid w:val="007E522E"/>
    <w:rsid w:val="007F096D"/>
    <w:rsid w:val="008942AA"/>
    <w:rsid w:val="008A12E3"/>
    <w:rsid w:val="008B5412"/>
    <w:rsid w:val="008C11F4"/>
    <w:rsid w:val="00906B3B"/>
    <w:rsid w:val="009149CE"/>
    <w:rsid w:val="00930E01"/>
    <w:rsid w:val="00945753"/>
    <w:rsid w:val="00962C79"/>
    <w:rsid w:val="00964F3D"/>
    <w:rsid w:val="009A55ED"/>
    <w:rsid w:val="009D44D9"/>
    <w:rsid w:val="00A426CB"/>
    <w:rsid w:val="00A766A3"/>
    <w:rsid w:val="00A82DF6"/>
    <w:rsid w:val="00AA21B1"/>
    <w:rsid w:val="00AE43A7"/>
    <w:rsid w:val="00AF0CF0"/>
    <w:rsid w:val="00B14A32"/>
    <w:rsid w:val="00B20915"/>
    <w:rsid w:val="00B63307"/>
    <w:rsid w:val="00CA4E1E"/>
    <w:rsid w:val="00CB78F2"/>
    <w:rsid w:val="00CD0E7F"/>
    <w:rsid w:val="00CE126C"/>
    <w:rsid w:val="00D00618"/>
    <w:rsid w:val="00D13204"/>
    <w:rsid w:val="00D525F8"/>
    <w:rsid w:val="00D94BC5"/>
    <w:rsid w:val="00DA5CAF"/>
    <w:rsid w:val="00E01CFC"/>
    <w:rsid w:val="00E126E3"/>
    <w:rsid w:val="00E15861"/>
    <w:rsid w:val="00E9525F"/>
    <w:rsid w:val="00EC2DE6"/>
    <w:rsid w:val="00ED5D0A"/>
    <w:rsid w:val="00F00FBB"/>
    <w:rsid w:val="00F16615"/>
    <w:rsid w:val="00F266A9"/>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42DBF"/>
    <w:pPr>
      <w:keepNext/>
      <w:keepLines/>
      <w:spacing w:before="240" w:after="0"/>
      <w:outlineLvl w:val="0"/>
    </w:pPr>
    <w:rPr>
      <w:rFonts w:ascii="Calibri" w:eastAsiaTheme="majorEastAsia" w:hAnsi="Calibri" w:cstheme="majorBidi"/>
      <w:b/>
      <w:color w:val="000000" w:themeColor="text1"/>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742DBF"/>
    <w:rPr>
      <w:rFonts w:ascii="Calibri" w:eastAsiaTheme="majorEastAsia" w:hAnsi="Calibri" w:cstheme="majorBidi"/>
      <w:b/>
      <w:color w:val="000000" w:themeColor="text1"/>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styleId="Feloldatlanmegemlts">
    <w:name w:val="Unresolved Mention"/>
    <w:basedOn w:val="Bekezdsalapbettpusa"/>
    <w:uiPriority w:val="99"/>
    <w:semiHidden/>
    <w:unhideWhenUsed/>
    <w:rsid w:val="00FF7D4C"/>
    <w:rPr>
      <w:color w:val="605E5C"/>
      <w:shd w:val="clear" w:color="auto" w:fill="E1DFDD"/>
    </w:rPr>
  </w:style>
  <w:style w:type="paragraph" w:styleId="Listaszerbekezds">
    <w:name w:val="List Paragraph"/>
    <w:basedOn w:val="Norml"/>
    <w:uiPriority w:val="34"/>
    <w:qFormat/>
    <w:rsid w:val="00AA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078279105">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szk.hu/01000/010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canum.com/hu/online-kiadvanyok/Szoveggyujtemeny-szoveggyujtemeny-1/a-nyugat-nemzedeke-6F97/kosztolanyi-dezso-1885-1936-90CF/elbeszelesek-90D0/a-kulcs-90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gyar-irodalom.elte.hu/sulinet/igyjo/setup/portrek/jozsefa/bukj.htm"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2351</Words>
  <Characters>16228</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Erdős Emese</cp:lastModifiedBy>
  <cp:revision>13</cp:revision>
  <dcterms:created xsi:type="dcterms:W3CDTF">2022-01-26T11:44:00Z</dcterms:created>
  <dcterms:modified xsi:type="dcterms:W3CDTF">2022-01-26T13:17:00Z</dcterms:modified>
</cp:coreProperties>
</file>